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C1003" w14:textId="77777777" w:rsidR="002A377F" w:rsidRDefault="002A377F" w:rsidP="002A377F">
      <w:pPr>
        <w:rPr>
          <w:b/>
          <w:u w:val="single"/>
        </w:rPr>
      </w:pPr>
      <w:r w:rsidRPr="002A377F">
        <w:rPr>
          <w:b/>
          <w:u w:val="single"/>
        </w:rPr>
        <w:t>Description simplifiée de l’installation de vidéo surveillance</w:t>
      </w:r>
    </w:p>
    <w:p w14:paraId="373F1CDB" w14:textId="77777777" w:rsidR="00B31C18" w:rsidRDefault="00B31C18" w:rsidP="002A377F">
      <w:pPr>
        <w:rPr>
          <w:b/>
          <w:u w:val="single"/>
        </w:rPr>
      </w:pPr>
    </w:p>
    <w:p w14:paraId="0B42C844" w14:textId="77777777" w:rsidR="00B31C18" w:rsidRPr="002A377F" w:rsidRDefault="00B31C18" w:rsidP="002A377F">
      <w:pPr>
        <w:rPr>
          <w:b/>
          <w:u w:val="single"/>
        </w:rPr>
      </w:pPr>
      <w:r>
        <w:rPr>
          <w:b/>
          <w:u w:val="single"/>
        </w:rPr>
        <w:t>Site François Mitterrand</w:t>
      </w:r>
    </w:p>
    <w:p w14:paraId="1C098FDA" w14:textId="77777777" w:rsidR="002A377F" w:rsidRDefault="002A377F" w:rsidP="002A377F">
      <w:r>
        <w:t>L’architecture de vidéosurveillance est constituée de :</w:t>
      </w:r>
    </w:p>
    <w:p w14:paraId="35E06C0C" w14:textId="77777777" w:rsidR="002A377F" w:rsidRDefault="002A377F" w:rsidP="002A377F">
      <w:pPr>
        <w:pStyle w:val="Paragraphedeliste"/>
        <w:numPr>
          <w:ilvl w:val="0"/>
          <w:numId w:val="2"/>
        </w:numPr>
      </w:pPr>
      <w:r>
        <w:t>1 mur d’image 4 écrans reliés à 4 postes clients Windows 10</w:t>
      </w:r>
    </w:p>
    <w:p w14:paraId="7D9DD7A1" w14:textId="77777777" w:rsidR="002A377F" w:rsidRPr="00EF65FB" w:rsidRDefault="002A377F" w:rsidP="002A377F">
      <w:pPr>
        <w:pStyle w:val="Paragraphedeliste"/>
        <w:numPr>
          <w:ilvl w:val="0"/>
          <w:numId w:val="2"/>
        </w:numPr>
      </w:pPr>
      <w:r w:rsidRPr="0041248F">
        <w:t xml:space="preserve">2 serveurs </w:t>
      </w:r>
      <w:r>
        <w:t xml:space="preserve">redondants </w:t>
      </w:r>
      <w:r w:rsidRPr="00EF65FB">
        <w:t>Windows Server 2012 R2</w:t>
      </w:r>
    </w:p>
    <w:p w14:paraId="2B664270" w14:textId="77777777" w:rsidR="002A377F" w:rsidRDefault="002A377F" w:rsidP="002A377F">
      <w:pPr>
        <w:pStyle w:val="Paragraphedeliste"/>
        <w:numPr>
          <w:ilvl w:val="0"/>
          <w:numId w:val="2"/>
        </w:numPr>
        <w:rPr>
          <w:lang w:val="en-US"/>
        </w:rPr>
      </w:pPr>
      <w:r w:rsidRPr="002121EC">
        <w:rPr>
          <w:lang w:val="en-US"/>
        </w:rPr>
        <w:t xml:space="preserve">4 </w:t>
      </w:r>
      <w:proofErr w:type="spellStart"/>
      <w:r w:rsidRPr="002121EC">
        <w:rPr>
          <w:lang w:val="en-US"/>
        </w:rPr>
        <w:t>serveurs</w:t>
      </w:r>
      <w:proofErr w:type="spellEnd"/>
      <w:r w:rsidRPr="002121EC">
        <w:rPr>
          <w:lang w:val="en-US"/>
        </w:rPr>
        <w:t xml:space="preserve"> de stockages Windows Server 2012 R2</w:t>
      </w:r>
    </w:p>
    <w:p w14:paraId="0D0F7B69" w14:textId="77777777" w:rsidR="002A377F" w:rsidRPr="002121EC" w:rsidRDefault="002A377F" w:rsidP="002A377F">
      <w:pPr>
        <w:pStyle w:val="Paragraphedeliste"/>
        <w:numPr>
          <w:ilvl w:val="0"/>
          <w:numId w:val="2"/>
        </w:numPr>
        <w:rPr>
          <w:lang w:val="en-US"/>
        </w:rPr>
      </w:pPr>
      <w:r>
        <w:rPr>
          <w:lang w:val="en-US"/>
        </w:rPr>
        <w:t xml:space="preserve">1 </w:t>
      </w:r>
      <w:proofErr w:type="spellStart"/>
      <w:r>
        <w:rPr>
          <w:lang w:val="en-US"/>
        </w:rPr>
        <w:t>serveur</w:t>
      </w:r>
      <w:proofErr w:type="spellEnd"/>
      <w:r>
        <w:rPr>
          <w:lang w:val="en-US"/>
        </w:rPr>
        <w:t xml:space="preserve"> de stockage (exposition) Windows server 2019</w:t>
      </w:r>
    </w:p>
    <w:p w14:paraId="25FE31E1" w14:textId="77777777" w:rsidR="002A377F" w:rsidRPr="00EF65FB" w:rsidRDefault="002A377F" w:rsidP="002A377F">
      <w:pPr>
        <w:pStyle w:val="Paragraphedeliste"/>
        <w:numPr>
          <w:ilvl w:val="0"/>
          <w:numId w:val="2"/>
        </w:numPr>
      </w:pPr>
      <w:r w:rsidRPr="00EF65FB">
        <w:t>10 postes clients Windows 10</w:t>
      </w:r>
    </w:p>
    <w:p w14:paraId="23CC4A33" w14:textId="77777777" w:rsidR="002A377F" w:rsidRDefault="002A377F" w:rsidP="002A377F">
      <w:pPr>
        <w:pStyle w:val="Paragraphedeliste"/>
        <w:numPr>
          <w:ilvl w:val="0"/>
          <w:numId w:val="2"/>
        </w:numPr>
      </w:pPr>
      <w:r w:rsidRPr="009E2A89">
        <w:t>319 caméras environ dont 147 caméras numériques et 172 analogiques</w:t>
      </w:r>
    </w:p>
    <w:p w14:paraId="6F47489D" w14:textId="77777777" w:rsidR="002A377F" w:rsidRDefault="002A377F" w:rsidP="002A377F">
      <w:pPr>
        <w:pStyle w:val="Paragraphedeliste"/>
        <w:numPr>
          <w:ilvl w:val="0"/>
          <w:numId w:val="2"/>
        </w:numPr>
      </w:pPr>
      <w:r>
        <w:t xml:space="preserve">4 châssis encodeur vidéo AXIS Q7920, équipé chacun de 10 </w:t>
      </w:r>
      <w:proofErr w:type="gramStart"/>
      <w:r>
        <w:t>lame</w:t>
      </w:r>
      <w:proofErr w:type="gramEnd"/>
      <w:r>
        <w:t xml:space="preserve"> encodeur AXIS Q7436</w:t>
      </w:r>
    </w:p>
    <w:p w14:paraId="1CB990D2" w14:textId="77777777" w:rsidR="002A377F" w:rsidRDefault="002A377F" w:rsidP="002A377F">
      <w:pPr>
        <w:pStyle w:val="Paragraphedeliste"/>
        <w:numPr>
          <w:ilvl w:val="0"/>
          <w:numId w:val="2"/>
        </w:numPr>
      </w:pPr>
      <w:r>
        <w:t>Une vingtaine de commutateurs cycliques</w:t>
      </w:r>
    </w:p>
    <w:p w14:paraId="15F57D6B" w14:textId="77777777" w:rsidR="002A377F" w:rsidRDefault="002A377F" w:rsidP="002A377F">
      <w:pPr>
        <w:pStyle w:val="Paragraphedeliste"/>
        <w:numPr>
          <w:ilvl w:val="0"/>
          <w:numId w:val="2"/>
        </w:numPr>
      </w:pPr>
      <w:r>
        <w:t>Une vingtaine de moniteurs principalement dans les salles de lecture</w:t>
      </w:r>
    </w:p>
    <w:p w14:paraId="05D91D09" w14:textId="77777777" w:rsidR="002A377F" w:rsidRDefault="002A377F" w:rsidP="002A377F">
      <w:pPr>
        <w:pStyle w:val="Paragraphedeliste"/>
        <w:numPr>
          <w:ilvl w:val="0"/>
          <w:numId w:val="2"/>
        </w:numPr>
      </w:pPr>
      <w:r>
        <w:t>Un enregistreur à bande</w:t>
      </w:r>
    </w:p>
    <w:p w14:paraId="753B875B" w14:textId="77777777" w:rsidR="002A377F" w:rsidRPr="00530F20" w:rsidRDefault="002A377F" w:rsidP="002A377F">
      <w:pPr>
        <w:pStyle w:val="Sansinterligne"/>
      </w:pPr>
      <w:r w:rsidRPr="00530F20">
        <w:t>Parmi les caméras, les modèles sont de type :</w:t>
      </w:r>
    </w:p>
    <w:p w14:paraId="07C4AAE5" w14:textId="77777777" w:rsidR="002A377F" w:rsidRPr="00530F20" w:rsidRDefault="002A377F" w:rsidP="002A377F">
      <w:pPr>
        <w:pStyle w:val="Sansinterligne"/>
        <w:numPr>
          <w:ilvl w:val="0"/>
          <w:numId w:val="4"/>
        </w:numPr>
      </w:pPr>
      <w:r w:rsidRPr="00530F20">
        <w:t>Numérique :</w:t>
      </w:r>
      <w:r>
        <w:t xml:space="preserve"> </w:t>
      </w:r>
      <w:r>
        <w:rPr>
          <w:b/>
        </w:rPr>
        <w:t>(</w:t>
      </w:r>
      <w:r w:rsidRPr="009E2A89">
        <w:rPr>
          <w:b/>
        </w:rPr>
        <w:t>147 unités)</w:t>
      </w:r>
    </w:p>
    <w:p w14:paraId="1EDCB7FC" w14:textId="77777777" w:rsidR="002A377F" w:rsidRPr="00530F20" w:rsidRDefault="002A377F" w:rsidP="002A377F">
      <w:pPr>
        <w:pStyle w:val="Sansinterligne"/>
        <w:numPr>
          <w:ilvl w:val="0"/>
          <w:numId w:val="5"/>
        </w:numPr>
      </w:pPr>
      <w:r w:rsidRPr="00530F20">
        <w:t xml:space="preserve">Axis Q3515 / Q6000-E </w:t>
      </w:r>
      <w:proofErr w:type="spellStart"/>
      <w:r w:rsidRPr="00530F20">
        <w:t>MkII</w:t>
      </w:r>
      <w:proofErr w:type="spellEnd"/>
      <w:r w:rsidRPr="00530F20">
        <w:t xml:space="preserve"> / Q6054-E </w:t>
      </w:r>
      <w:proofErr w:type="spellStart"/>
      <w:r w:rsidRPr="00530F20">
        <w:t>MkII</w:t>
      </w:r>
      <w:proofErr w:type="spellEnd"/>
      <w:r w:rsidRPr="00530F20">
        <w:t xml:space="preserve"> / Q3708-PVE / Q6115-E</w:t>
      </w:r>
    </w:p>
    <w:p w14:paraId="148AF925" w14:textId="77777777" w:rsidR="002A377F" w:rsidRDefault="002A377F" w:rsidP="002A377F">
      <w:pPr>
        <w:pStyle w:val="Sansinterligne"/>
        <w:numPr>
          <w:ilvl w:val="0"/>
          <w:numId w:val="5"/>
        </w:numPr>
      </w:pPr>
      <w:proofErr w:type="spellStart"/>
      <w:r w:rsidRPr="00530F20">
        <w:t>Hanwha</w:t>
      </w:r>
      <w:proofErr w:type="spellEnd"/>
      <w:r w:rsidRPr="00530F20">
        <w:t xml:space="preserve"> </w:t>
      </w:r>
      <w:proofErr w:type="spellStart"/>
      <w:r w:rsidRPr="00530F20">
        <w:t>Techwin</w:t>
      </w:r>
      <w:proofErr w:type="spellEnd"/>
      <w:r w:rsidRPr="00530F20">
        <w:t xml:space="preserve"> PNM-9080VQ / PNM-9320VQP / QND-7080R / XND-6080</w:t>
      </w:r>
    </w:p>
    <w:p w14:paraId="3284B591" w14:textId="77777777" w:rsidR="002A377F" w:rsidRPr="00530F20" w:rsidRDefault="002A377F" w:rsidP="002A377F">
      <w:pPr>
        <w:pStyle w:val="Sansinterligne"/>
        <w:numPr>
          <w:ilvl w:val="0"/>
          <w:numId w:val="5"/>
        </w:numPr>
      </w:pPr>
      <w:r>
        <w:t>…</w:t>
      </w:r>
    </w:p>
    <w:p w14:paraId="28364D33" w14:textId="77777777" w:rsidR="002A377F" w:rsidRDefault="002A377F" w:rsidP="002A377F">
      <w:pPr>
        <w:pStyle w:val="Sansinterligne"/>
        <w:numPr>
          <w:ilvl w:val="0"/>
          <w:numId w:val="3"/>
        </w:numPr>
      </w:pPr>
      <w:r w:rsidRPr="00530F20">
        <w:t>Analogique</w:t>
      </w:r>
      <w:r>
        <w:t xml:space="preserve"> </w:t>
      </w:r>
      <w:r w:rsidRPr="009E2A89">
        <w:rPr>
          <w:b/>
        </w:rPr>
        <w:t>(172 unités)</w:t>
      </w:r>
    </w:p>
    <w:p w14:paraId="463C68FB" w14:textId="77777777" w:rsidR="002A377F" w:rsidRPr="002121EC" w:rsidRDefault="002A377F" w:rsidP="002A377F">
      <w:pPr>
        <w:pStyle w:val="Sansinterligne"/>
        <w:numPr>
          <w:ilvl w:val="0"/>
          <w:numId w:val="6"/>
        </w:numPr>
        <w:rPr>
          <w:lang w:val="en-US"/>
        </w:rPr>
      </w:pPr>
      <w:r w:rsidRPr="00530F20">
        <w:rPr>
          <w:lang w:val="en-US"/>
        </w:rPr>
        <w:t>Panasonic WV-BP100 / WV-BL200 / WV-CS950 / WV-CP460/G</w:t>
      </w:r>
    </w:p>
    <w:p w14:paraId="16943BA7" w14:textId="77777777" w:rsidR="002A377F" w:rsidRPr="00E061CA" w:rsidRDefault="002A377F" w:rsidP="002A377F">
      <w:pPr>
        <w:pStyle w:val="Sansinterligne"/>
        <w:numPr>
          <w:ilvl w:val="0"/>
          <w:numId w:val="6"/>
        </w:numPr>
      </w:pPr>
      <w:r>
        <w:rPr>
          <w:lang w:val="en-US"/>
        </w:rPr>
        <w:t>…</w:t>
      </w:r>
    </w:p>
    <w:p w14:paraId="4FC140AC" w14:textId="77777777" w:rsidR="002A377F" w:rsidRDefault="002A377F" w:rsidP="002A377F">
      <w:r>
        <w:t xml:space="preserve">Le système de </w:t>
      </w:r>
      <w:proofErr w:type="spellStart"/>
      <w:r>
        <w:t>vidéo-protection</w:t>
      </w:r>
      <w:proofErr w:type="spellEnd"/>
      <w:r>
        <w:t xml:space="preserve"> repose sur le </w:t>
      </w:r>
      <w:r w:rsidRPr="00CF7B12">
        <w:t xml:space="preserve">progiciel SECURITY CENTER 5.7 de </w:t>
      </w:r>
      <w:r>
        <w:t>l’éditeur GENETEC. Environ 400 flux vidéo sont gérés par ce système</w:t>
      </w:r>
      <w:r w:rsidRPr="00CF7B12">
        <w:t xml:space="preserve">. Une </w:t>
      </w:r>
      <w:r w:rsidRPr="00DA3DCD">
        <w:t>soixantaine</w:t>
      </w:r>
      <w:r w:rsidRPr="00CF7B12">
        <w:t xml:space="preserve"> de caméras </w:t>
      </w:r>
      <w:r>
        <w:t xml:space="preserve">numériques ou analogiques </w:t>
      </w:r>
      <w:r w:rsidRPr="00CF7B12">
        <w:t>sont des caméras P</w:t>
      </w:r>
      <w:r>
        <w:t>TZ (Pan Tilt Zoom).</w:t>
      </w:r>
    </w:p>
    <w:p w14:paraId="43DAD981" w14:textId="77777777" w:rsidR="002A377F" w:rsidRDefault="002A377F" w:rsidP="002A377F">
      <w:r>
        <w:t xml:space="preserve">Les commutateurs cycliques sont installés dans les salles de consultations des œuvres. Ces systèmes de </w:t>
      </w:r>
      <w:proofErr w:type="spellStart"/>
      <w:r>
        <w:t>vidéo-protection</w:t>
      </w:r>
      <w:proofErr w:type="spellEnd"/>
      <w:r>
        <w:t xml:space="preserve"> sont indépendants entre eux. Un flux par commutateur est remonté sur le système SECURITY CENTER. Les images sont transmises depuis le commutateur vers un ou deux moniteurs à l’attention des agents de sécurité ou des agents de la salle chargés de veiller à la quiétude du lieu et au respect des œuvres consultées.</w:t>
      </w:r>
      <w:commentRangeStart w:id="0"/>
      <w:r>
        <w:t xml:space="preserve"> Il est prévu par l’établissement de supprimer tous les commutateurs cycliques et toutes les caméras analogiques des salles de consultations, pour installer des caméras numériques directement reliées au système SECURITY CENTER. Le calendrier de ces modifications n’est pas défini.</w:t>
      </w:r>
      <w:commentRangeEnd w:id="0"/>
      <w:r w:rsidR="00360C44">
        <w:rPr>
          <w:rStyle w:val="Marquedecommentaire"/>
        </w:rPr>
        <w:commentReference w:id="0"/>
      </w:r>
    </w:p>
    <w:p w14:paraId="3DD70D98" w14:textId="77777777" w:rsidR="002A377F" w:rsidRDefault="002A377F" w:rsidP="002A377F"/>
    <w:tbl>
      <w:tblPr>
        <w:tblStyle w:val="Grilledutableau"/>
        <w:tblW w:w="0" w:type="auto"/>
        <w:jc w:val="center"/>
        <w:tblLook w:val="04A0" w:firstRow="1" w:lastRow="0" w:firstColumn="1" w:lastColumn="0" w:noHBand="0" w:noVBand="1"/>
      </w:tblPr>
      <w:tblGrid>
        <w:gridCol w:w="959"/>
        <w:gridCol w:w="1417"/>
        <w:gridCol w:w="964"/>
        <w:gridCol w:w="1418"/>
      </w:tblGrid>
      <w:tr w:rsidR="002A377F" w14:paraId="7F7B7C2F" w14:textId="77777777" w:rsidTr="00EC4AD8">
        <w:trPr>
          <w:trHeight w:val="424"/>
          <w:jc w:val="center"/>
        </w:trPr>
        <w:tc>
          <w:tcPr>
            <w:tcW w:w="959" w:type="dxa"/>
            <w:vAlign w:val="center"/>
          </w:tcPr>
          <w:p w14:paraId="7E3150FD" w14:textId="77777777" w:rsidR="002A377F" w:rsidRPr="00B4340B" w:rsidRDefault="002A377F" w:rsidP="00EC4AD8">
            <w:pPr>
              <w:pStyle w:val="Norm2Centr"/>
            </w:pPr>
            <w:r w:rsidRPr="00B4340B">
              <w:t>Salle</w:t>
            </w:r>
          </w:p>
        </w:tc>
        <w:tc>
          <w:tcPr>
            <w:tcW w:w="1417" w:type="dxa"/>
            <w:vAlign w:val="center"/>
          </w:tcPr>
          <w:p w14:paraId="44FCF2C5" w14:textId="77777777" w:rsidR="002A377F" w:rsidRPr="00B4340B" w:rsidRDefault="002A377F" w:rsidP="00EC4AD8">
            <w:pPr>
              <w:pStyle w:val="Norm2Centr"/>
            </w:pPr>
            <w:r w:rsidRPr="00B4340B">
              <w:t>Nombre de caméras</w:t>
            </w:r>
          </w:p>
        </w:tc>
        <w:tc>
          <w:tcPr>
            <w:tcW w:w="964" w:type="dxa"/>
            <w:vAlign w:val="center"/>
          </w:tcPr>
          <w:p w14:paraId="36FA48F5" w14:textId="77777777" w:rsidR="002A377F" w:rsidRPr="00B4340B" w:rsidRDefault="002A377F" w:rsidP="00EC4AD8">
            <w:pPr>
              <w:pStyle w:val="Norm2Centr"/>
            </w:pPr>
            <w:r w:rsidRPr="00B4340B">
              <w:t>Salle</w:t>
            </w:r>
          </w:p>
        </w:tc>
        <w:tc>
          <w:tcPr>
            <w:tcW w:w="1418" w:type="dxa"/>
            <w:vAlign w:val="center"/>
          </w:tcPr>
          <w:p w14:paraId="3ACDAD3B" w14:textId="77777777" w:rsidR="002A377F" w:rsidRPr="00B4340B" w:rsidRDefault="002A377F" w:rsidP="00EC4AD8">
            <w:pPr>
              <w:pStyle w:val="Norm2Centr"/>
            </w:pPr>
            <w:r w:rsidRPr="00B4340B">
              <w:t>Nombre de caméras</w:t>
            </w:r>
          </w:p>
        </w:tc>
      </w:tr>
      <w:tr w:rsidR="002A377F" w:rsidRPr="00E061CA" w14:paraId="3959DDCE" w14:textId="77777777" w:rsidTr="00EC4AD8">
        <w:trPr>
          <w:trHeight w:val="203"/>
          <w:jc w:val="center"/>
        </w:trPr>
        <w:tc>
          <w:tcPr>
            <w:tcW w:w="959" w:type="dxa"/>
          </w:tcPr>
          <w:p w14:paraId="3F58096A" w14:textId="77777777" w:rsidR="002A377F" w:rsidRPr="002121EC" w:rsidRDefault="002A377F" w:rsidP="00EC4AD8">
            <w:pPr>
              <w:pStyle w:val="Norm2Centr"/>
            </w:pPr>
            <w:r w:rsidRPr="002121EC">
              <w:t>A</w:t>
            </w:r>
          </w:p>
        </w:tc>
        <w:tc>
          <w:tcPr>
            <w:tcW w:w="1417" w:type="dxa"/>
          </w:tcPr>
          <w:p w14:paraId="2F6E088B" w14:textId="77777777" w:rsidR="002A377F" w:rsidRPr="002121EC" w:rsidRDefault="002A377F" w:rsidP="00EC4AD8">
            <w:pPr>
              <w:pStyle w:val="Norm2Centr"/>
            </w:pPr>
            <w:r w:rsidRPr="002121EC">
              <w:t>2</w:t>
            </w:r>
          </w:p>
        </w:tc>
        <w:tc>
          <w:tcPr>
            <w:tcW w:w="964" w:type="dxa"/>
          </w:tcPr>
          <w:p w14:paraId="2B4A7897" w14:textId="77777777" w:rsidR="002A377F" w:rsidRPr="002121EC" w:rsidRDefault="002A377F" w:rsidP="00EC4AD8">
            <w:pPr>
              <w:pStyle w:val="Norm2Centr"/>
            </w:pPr>
            <w:r w:rsidRPr="002121EC">
              <w:t>M</w:t>
            </w:r>
          </w:p>
        </w:tc>
        <w:tc>
          <w:tcPr>
            <w:tcW w:w="1418" w:type="dxa"/>
          </w:tcPr>
          <w:p w14:paraId="63010641" w14:textId="77777777" w:rsidR="002A377F" w:rsidRPr="002121EC" w:rsidRDefault="002A377F" w:rsidP="00EC4AD8">
            <w:pPr>
              <w:pStyle w:val="Norm2Centr"/>
            </w:pPr>
            <w:r w:rsidRPr="002121EC">
              <w:t>6</w:t>
            </w:r>
          </w:p>
        </w:tc>
      </w:tr>
      <w:tr w:rsidR="002A377F" w:rsidRPr="00E061CA" w14:paraId="7523E1FC" w14:textId="77777777" w:rsidTr="00EC4AD8">
        <w:trPr>
          <w:trHeight w:val="203"/>
          <w:jc w:val="center"/>
        </w:trPr>
        <w:tc>
          <w:tcPr>
            <w:tcW w:w="959" w:type="dxa"/>
          </w:tcPr>
          <w:p w14:paraId="479EFAC8" w14:textId="77777777" w:rsidR="002A377F" w:rsidRPr="002121EC" w:rsidRDefault="002A377F" w:rsidP="00EC4AD8">
            <w:pPr>
              <w:pStyle w:val="Norm2Centr"/>
            </w:pPr>
            <w:r w:rsidRPr="002121EC">
              <w:t>B</w:t>
            </w:r>
          </w:p>
        </w:tc>
        <w:tc>
          <w:tcPr>
            <w:tcW w:w="1417" w:type="dxa"/>
          </w:tcPr>
          <w:p w14:paraId="3907A76B" w14:textId="77777777" w:rsidR="002A377F" w:rsidRPr="002121EC" w:rsidRDefault="002A377F" w:rsidP="00EC4AD8">
            <w:pPr>
              <w:pStyle w:val="Norm2Centr"/>
            </w:pPr>
            <w:r w:rsidRPr="002121EC">
              <w:t>6</w:t>
            </w:r>
          </w:p>
        </w:tc>
        <w:tc>
          <w:tcPr>
            <w:tcW w:w="964" w:type="dxa"/>
          </w:tcPr>
          <w:p w14:paraId="75AE88C3" w14:textId="77777777" w:rsidR="002A377F" w:rsidRPr="002121EC" w:rsidRDefault="002A377F" w:rsidP="00EC4AD8">
            <w:pPr>
              <w:pStyle w:val="Norm2Centr"/>
            </w:pPr>
            <w:r w:rsidRPr="002121EC">
              <w:t>N</w:t>
            </w:r>
          </w:p>
        </w:tc>
        <w:tc>
          <w:tcPr>
            <w:tcW w:w="1418" w:type="dxa"/>
          </w:tcPr>
          <w:p w14:paraId="43C19953" w14:textId="77777777" w:rsidR="002A377F" w:rsidRPr="002121EC" w:rsidRDefault="002A377F" w:rsidP="00EC4AD8">
            <w:pPr>
              <w:pStyle w:val="Norm2Centr"/>
            </w:pPr>
            <w:r w:rsidRPr="002121EC">
              <w:t>6</w:t>
            </w:r>
          </w:p>
        </w:tc>
      </w:tr>
      <w:tr w:rsidR="002A377F" w:rsidRPr="00E061CA" w14:paraId="7AD16CB4" w14:textId="77777777" w:rsidTr="00EC4AD8">
        <w:trPr>
          <w:trHeight w:val="203"/>
          <w:jc w:val="center"/>
        </w:trPr>
        <w:tc>
          <w:tcPr>
            <w:tcW w:w="959" w:type="dxa"/>
          </w:tcPr>
          <w:p w14:paraId="7CA182C5" w14:textId="77777777" w:rsidR="002A377F" w:rsidRPr="002121EC" w:rsidRDefault="002A377F" w:rsidP="00EC4AD8">
            <w:pPr>
              <w:pStyle w:val="Norm2Centr"/>
            </w:pPr>
            <w:r w:rsidRPr="002121EC">
              <w:t>C</w:t>
            </w:r>
          </w:p>
        </w:tc>
        <w:tc>
          <w:tcPr>
            <w:tcW w:w="1417" w:type="dxa"/>
          </w:tcPr>
          <w:p w14:paraId="5B22B414" w14:textId="77777777" w:rsidR="002A377F" w:rsidRPr="002121EC" w:rsidRDefault="002A377F" w:rsidP="00EC4AD8">
            <w:pPr>
              <w:pStyle w:val="Norm2Centr"/>
            </w:pPr>
            <w:r w:rsidRPr="002121EC">
              <w:t>9</w:t>
            </w:r>
          </w:p>
        </w:tc>
        <w:tc>
          <w:tcPr>
            <w:tcW w:w="964" w:type="dxa"/>
          </w:tcPr>
          <w:p w14:paraId="5D634E7D" w14:textId="77777777" w:rsidR="002A377F" w:rsidRPr="002121EC" w:rsidRDefault="002A377F" w:rsidP="00EC4AD8">
            <w:pPr>
              <w:pStyle w:val="Norm2Centr"/>
            </w:pPr>
            <w:r w:rsidRPr="002121EC">
              <w:t>O</w:t>
            </w:r>
          </w:p>
        </w:tc>
        <w:tc>
          <w:tcPr>
            <w:tcW w:w="1418" w:type="dxa"/>
          </w:tcPr>
          <w:p w14:paraId="45C6E87A" w14:textId="77777777" w:rsidR="002A377F" w:rsidRPr="002121EC" w:rsidRDefault="002A377F" w:rsidP="00EC4AD8">
            <w:pPr>
              <w:pStyle w:val="Norm2Centr"/>
            </w:pPr>
            <w:r w:rsidRPr="002121EC">
              <w:t>5</w:t>
            </w:r>
          </w:p>
        </w:tc>
      </w:tr>
      <w:tr w:rsidR="002A377F" w:rsidRPr="00E061CA" w14:paraId="09A43BC9" w14:textId="77777777" w:rsidTr="00EC4AD8">
        <w:trPr>
          <w:trHeight w:val="203"/>
          <w:jc w:val="center"/>
        </w:trPr>
        <w:tc>
          <w:tcPr>
            <w:tcW w:w="959" w:type="dxa"/>
          </w:tcPr>
          <w:p w14:paraId="4F44342B" w14:textId="77777777" w:rsidR="002A377F" w:rsidRPr="002121EC" w:rsidRDefault="002A377F" w:rsidP="00EC4AD8">
            <w:pPr>
              <w:pStyle w:val="Norm2Centr"/>
            </w:pPr>
            <w:r>
              <w:t>E</w:t>
            </w:r>
          </w:p>
        </w:tc>
        <w:tc>
          <w:tcPr>
            <w:tcW w:w="1417" w:type="dxa"/>
          </w:tcPr>
          <w:p w14:paraId="06923C5A" w14:textId="77777777" w:rsidR="002A377F" w:rsidRPr="002121EC" w:rsidRDefault="002A377F" w:rsidP="00EC4AD8">
            <w:pPr>
              <w:pStyle w:val="Norm2Centr"/>
            </w:pPr>
            <w:r>
              <w:t>1</w:t>
            </w:r>
          </w:p>
        </w:tc>
        <w:tc>
          <w:tcPr>
            <w:tcW w:w="964" w:type="dxa"/>
          </w:tcPr>
          <w:p w14:paraId="3321FD4C" w14:textId="77777777" w:rsidR="002A377F" w:rsidRPr="002121EC" w:rsidRDefault="002A377F" w:rsidP="00EC4AD8">
            <w:pPr>
              <w:pStyle w:val="Norm2Centr"/>
            </w:pPr>
            <w:r w:rsidRPr="002121EC">
              <w:t>R</w:t>
            </w:r>
          </w:p>
        </w:tc>
        <w:tc>
          <w:tcPr>
            <w:tcW w:w="1418" w:type="dxa"/>
          </w:tcPr>
          <w:p w14:paraId="39FF13B8" w14:textId="77777777" w:rsidR="002A377F" w:rsidRPr="002121EC" w:rsidRDefault="002A377F" w:rsidP="00EC4AD8">
            <w:pPr>
              <w:pStyle w:val="Norm2Centr"/>
            </w:pPr>
            <w:r w:rsidRPr="002121EC">
              <w:t>4</w:t>
            </w:r>
          </w:p>
        </w:tc>
      </w:tr>
      <w:tr w:rsidR="002A377F" w:rsidRPr="00E061CA" w14:paraId="6D0366CA" w14:textId="77777777" w:rsidTr="00EC4AD8">
        <w:trPr>
          <w:trHeight w:val="203"/>
          <w:jc w:val="center"/>
        </w:trPr>
        <w:tc>
          <w:tcPr>
            <w:tcW w:w="959" w:type="dxa"/>
          </w:tcPr>
          <w:p w14:paraId="7C963B7F" w14:textId="77777777" w:rsidR="002A377F" w:rsidRPr="002121EC" w:rsidRDefault="002A377F" w:rsidP="00EC4AD8">
            <w:pPr>
              <w:pStyle w:val="Norm2Centr"/>
            </w:pPr>
            <w:r>
              <w:t>F</w:t>
            </w:r>
          </w:p>
        </w:tc>
        <w:tc>
          <w:tcPr>
            <w:tcW w:w="1417" w:type="dxa"/>
          </w:tcPr>
          <w:p w14:paraId="2A758128" w14:textId="77777777" w:rsidR="002A377F" w:rsidRPr="002121EC" w:rsidRDefault="002A377F" w:rsidP="00EC4AD8">
            <w:pPr>
              <w:pStyle w:val="Norm2Centr"/>
            </w:pPr>
            <w:r>
              <w:t>7</w:t>
            </w:r>
          </w:p>
        </w:tc>
        <w:tc>
          <w:tcPr>
            <w:tcW w:w="964" w:type="dxa"/>
          </w:tcPr>
          <w:p w14:paraId="78E8A57B" w14:textId="77777777" w:rsidR="002A377F" w:rsidRPr="002121EC" w:rsidRDefault="002A377F" w:rsidP="00EC4AD8">
            <w:pPr>
              <w:pStyle w:val="Norm2Centr"/>
            </w:pPr>
            <w:r w:rsidRPr="002121EC">
              <w:t>S</w:t>
            </w:r>
          </w:p>
        </w:tc>
        <w:tc>
          <w:tcPr>
            <w:tcW w:w="1418" w:type="dxa"/>
          </w:tcPr>
          <w:p w14:paraId="10216A9B" w14:textId="77777777" w:rsidR="002A377F" w:rsidRPr="002121EC" w:rsidRDefault="002A377F" w:rsidP="00EC4AD8">
            <w:pPr>
              <w:pStyle w:val="Norm2Centr"/>
            </w:pPr>
            <w:r w:rsidRPr="002121EC">
              <w:t>4</w:t>
            </w:r>
          </w:p>
        </w:tc>
      </w:tr>
      <w:tr w:rsidR="002A377F" w:rsidRPr="00E061CA" w14:paraId="69E951B8" w14:textId="77777777" w:rsidTr="00EC4AD8">
        <w:trPr>
          <w:trHeight w:val="203"/>
          <w:jc w:val="center"/>
        </w:trPr>
        <w:tc>
          <w:tcPr>
            <w:tcW w:w="959" w:type="dxa"/>
          </w:tcPr>
          <w:p w14:paraId="368B5336" w14:textId="77777777" w:rsidR="002A377F" w:rsidRPr="002121EC" w:rsidRDefault="002A377F" w:rsidP="00EC4AD8">
            <w:pPr>
              <w:pStyle w:val="Norm2Centr"/>
            </w:pPr>
            <w:r w:rsidRPr="002121EC">
              <w:t>H</w:t>
            </w:r>
          </w:p>
        </w:tc>
        <w:tc>
          <w:tcPr>
            <w:tcW w:w="1417" w:type="dxa"/>
          </w:tcPr>
          <w:p w14:paraId="1A0413F7" w14:textId="77777777" w:rsidR="002A377F" w:rsidRPr="002121EC" w:rsidRDefault="002A377F" w:rsidP="00EC4AD8">
            <w:pPr>
              <w:pStyle w:val="Norm2Centr"/>
            </w:pPr>
            <w:r w:rsidRPr="002121EC">
              <w:t>8</w:t>
            </w:r>
          </w:p>
        </w:tc>
        <w:tc>
          <w:tcPr>
            <w:tcW w:w="964" w:type="dxa"/>
          </w:tcPr>
          <w:p w14:paraId="297E99F0" w14:textId="77777777" w:rsidR="002A377F" w:rsidRPr="002121EC" w:rsidRDefault="002A377F" w:rsidP="00EC4AD8">
            <w:pPr>
              <w:pStyle w:val="Norm2Centr"/>
            </w:pPr>
            <w:r w:rsidRPr="002121EC">
              <w:t>T</w:t>
            </w:r>
          </w:p>
        </w:tc>
        <w:tc>
          <w:tcPr>
            <w:tcW w:w="1418" w:type="dxa"/>
          </w:tcPr>
          <w:p w14:paraId="78E4504B" w14:textId="77777777" w:rsidR="002A377F" w:rsidRPr="002121EC" w:rsidRDefault="002A377F" w:rsidP="00EC4AD8">
            <w:pPr>
              <w:pStyle w:val="Norm2Centr"/>
            </w:pPr>
            <w:r w:rsidRPr="002121EC">
              <w:t>1</w:t>
            </w:r>
          </w:p>
        </w:tc>
      </w:tr>
      <w:tr w:rsidR="002A377F" w:rsidRPr="00E061CA" w14:paraId="35280223" w14:textId="77777777" w:rsidTr="00EC4AD8">
        <w:trPr>
          <w:trHeight w:val="203"/>
          <w:jc w:val="center"/>
        </w:trPr>
        <w:tc>
          <w:tcPr>
            <w:tcW w:w="959" w:type="dxa"/>
          </w:tcPr>
          <w:p w14:paraId="36F0DF14" w14:textId="77777777" w:rsidR="002A377F" w:rsidRPr="002121EC" w:rsidRDefault="002A377F" w:rsidP="00EC4AD8">
            <w:pPr>
              <w:pStyle w:val="Norm2Centr"/>
            </w:pPr>
            <w:r w:rsidRPr="002121EC">
              <w:t>I</w:t>
            </w:r>
          </w:p>
        </w:tc>
        <w:tc>
          <w:tcPr>
            <w:tcW w:w="1417" w:type="dxa"/>
          </w:tcPr>
          <w:p w14:paraId="51AAD6EF" w14:textId="77777777" w:rsidR="002A377F" w:rsidRPr="002121EC" w:rsidRDefault="002A377F" w:rsidP="00EC4AD8">
            <w:pPr>
              <w:pStyle w:val="Norm2Centr"/>
            </w:pPr>
            <w:r w:rsidRPr="002121EC">
              <w:t>3</w:t>
            </w:r>
          </w:p>
        </w:tc>
        <w:tc>
          <w:tcPr>
            <w:tcW w:w="964" w:type="dxa"/>
          </w:tcPr>
          <w:p w14:paraId="22047268" w14:textId="77777777" w:rsidR="002A377F" w:rsidRPr="002121EC" w:rsidRDefault="002A377F" w:rsidP="00EC4AD8">
            <w:pPr>
              <w:pStyle w:val="Norm2Centr"/>
            </w:pPr>
            <w:r w:rsidRPr="002121EC">
              <w:t>U</w:t>
            </w:r>
          </w:p>
        </w:tc>
        <w:tc>
          <w:tcPr>
            <w:tcW w:w="1418" w:type="dxa"/>
          </w:tcPr>
          <w:p w14:paraId="1FA5C29F" w14:textId="77777777" w:rsidR="002A377F" w:rsidRPr="002121EC" w:rsidRDefault="002A377F" w:rsidP="00EC4AD8">
            <w:pPr>
              <w:pStyle w:val="Norm2Centr"/>
            </w:pPr>
            <w:r w:rsidRPr="002121EC">
              <w:t>4</w:t>
            </w:r>
          </w:p>
        </w:tc>
      </w:tr>
      <w:tr w:rsidR="002A377F" w:rsidRPr="00E061CA" w14:paraId="2D8F095B" w14:textId="77777777" w:rsidTr="00EC4AD8">
        <w:trPr>
          <w:trHeight w:val="203"/>
          <w:jc w:val="center"/>
        </w:trPr>
        <w:tc>
          <w:tcPr>
            <w:tcW w:w="959" w:type="dxa"/>
          </w:tcPr>
          <w:p w14:paraId="5AE6D147" w14:textId="77777777" w:rsidR="002A377F" w:rsidRPr="002121EC" w:rsidRDefault="002A377F" w:rsidP="00EC4AD8">
            <w:pPr>
              <w:pStyle w:val="Norm2Centr"/>
            </w:pPr>
            <w:r w:rsidRPr="002121EC">
              <w:t>J</w:t>
            </w:r>
          </w:p>
        </w:tc>
        <w:tc>
          <w:tcPr>
            <w:tcW w:w="1417" w:type="dxa"/>
          </w:tcPr>
          <w:p w14:paraId="63F78574" w14:textId="77777777" w:rsidR="002A377F" w:rsidRPr="002121EC" w:rsidRDefault="002A377F" w:rsidP="00EC4AD8">
            <w:pPr>
              <w:pStyle w:val="Norm2Centr"/>
            </w:pPr>
            <w:r w:rsidRPr="002121EC">
              <w:t>10</w:t>
            </w:r>
          </w:p>
        </w:tc>
        <w:tc>
          <w:tcPr>
            <w:tcW w:w="964" w:type="dxa"/>
          </w:tcPr>
          <w:p w14:paraId="29C7AC3A" w14:textId="77777777" w:rsidR="002A377F" w:rsidRPr="002121EC" w:rsidRDefault="002A377F" w:rsidP="00EC4AD8">
            <w:pPr>
              <w:pStyle w:val="Norm2Centr"/>
            </w:pPr>
            <w:r w:rsidRPr="002121EC">
              <w:t>V</w:t>
            </w:r>
          </w:p>
        </w:tc>
        <w:tc>
          <w:tcPr>
            <w:tcW w:w="1418" w:type="dxa"/>
          </w:tcPr>
          <w:p w14:paraId="6C26F4ED" w14:textId="77777777" w:rsidR="002A377F" w:rsidRPr="002121EC" w:rsidRDefault="002A377F" w:rsidP="00EC4AD8">
            <w:pPr>
              <w:pStyle w:val="Norm2Centr"/>
            </w:pPr>
            <w:r w:rsidRPr="002121EC">
              <w:t>6</w:t>
            </w:r>
          </w:p>
        </w:tc>
      </w:tr>
      <w:tr w:rsidR="002A377F" w:rsidRPr="00E061CA" w14:paraId="5E1D6E9D" w14:textId="77777777" w:rsidTr="00EC4AD8">
        <w:trPr>
          <w:trHeight w:val="203"/>
          <w:jc w:val="center"/>
        </w:trPr>
        <w:tc>
          <w:tcPr>
            <w:tcW w:w="959" w:type="dxa"/>
          </w:tcPr>
          <w:p w14:paraId="6366B934" w14:textId="77777777" w:rsidR="002A377F" w:rsidRPr="002121EC" w:rsidRDefault="002A377F" w:rsidP="00EC4AD8">
            <w:pPr>
              <w:pStyle w:val="Norm2Centr"/>
            </w:pPr>
            <w:r w:rsidRPr="002121EC">
              <w:t>K</w:t>
            </w:r>
          </w:p>
        </w:tc>
        <w:tc>
          <w:tcPr>
            <w:tcW w:w="1417" w:type="dxa"/>
          </w:tcPr>
          <w:p w14:paraId="76DBF53A" w14:textId="77777777" w:rsidR="002A377F" w:rsidRPr="002121EC" w:rsidRDefault="002A377F" w:rsidP="00EC4AD8">
            <w:pPr>
              <w:pStyle w:val="Norm2Centr"/>
            </w:pPr>
            <w:r w:rsidRPr="002121EC">
              <w:t>6</w:t>
            </w:r>
          </w:p>
        </w:tc>
        <w:tc>
          <w:tcPr>
            <w:tcW w:w="964" w:type="dxa"/>
          </w:tcPr>
          <w:p w14:paraId="6F5B9D24" w14:textId="77777777" w:rsidR="002A377F" w:rsidRPr="002121EC" w:rsidRDefault="002A377F" w:rsidP="00EC4AD8">
            <w:pPr>
              <w:pStyle w:val="Norm2Centr"/>
            </w:pPr>
            <w:r w:rsidRPr="002121EC">
              <w:t>W</w:t>
            </w:r>
          </w:p>
        </w:tc>
        <w:tc>
          <w:tcPr>
            <w:tcW w:w="1418" w:type="dxa"/>
          </w:tcPr>
          <w:p w14:paraId="28A85DA6" w14:textId="77777777" w:rsidR="002A377F" w:rsidRPr="002121EC" w:rsidRDefault="002A377F" w:rsidP="00EC4AD8">
            <w:pPr>
              <w:pStyle w:val="Norm2Centr"/>
            </w:pPr>
            <w:r w:rsidRPr="002121EC">
              <w:t>5</w:t>
            </w:r>
          </w:p>
        </w:tc>
      </w:tr>
      <w:tr w:rsidR="002A377F" w:rsidRPr="00E061CA" w14:paraId="35AFEDE5" w14:textId="77777777" w:rsidTr="00EC4AD8">
        <w:trPr>
          <w:trHeight w:val="203"/>
          <w:jc w:val="center"/>
        </w:trPr>
        <w:tc>
          <w:tcPr>
            <w:tcW w:w="959" w:type="dxa"/>
          </w:tcPr>
          <w:p w14:paraId="2A29578D" w14:textId="77777777" w:rsidR="002A377F" w:rsidRPr="002121EC" w:rsidRDefault="002A377F" w:rsidP="00EC4AD8">
            <w:pPr>
              <w:pStyle w:val="Norm2Centr"/>
            </w:pPr>
            <w:r w:rsidRPr="002121EC">
              <w:t>L</w:t>
            </w:r>
          </w:p>
        </w:tc>
        <w:tc>
          <w:tcPr>
            <w:tcW w:w="1417" w:type="dxa"/>
          </w:tcPr>
          <w:p w14:paraId="0F107FE3" w14:textId="77777777" w:rsidR="002A377F" w:rsidRPr="002121EC" w:rsidRDefault="002A377F" w:rsidP="00EC4AD8">
            <w:pPr>
              <w:pStyle w:val="Norm2Centr"/>
            </w:pPr>
            <w:r w:rsidRPr="002121EC">
              <w:t>6</w:t>
            </w:r>
          </w:p>
        </w:tc>
        <w:tc>
          <w:tcPr>
            <w:tcW w:w="964" w:type="dxa"/>
          </w:tcPr>
          <w:p w14:paraId="0706DBC5" w14:textId="77777777" w:rsidR="002A377F" w:rsidRPr="002121EC" w:rsidRDefault="002A377F" w:rsidP="00EC4AD8">
            <w:pPr>
              <w:pStyle w:val="Norm2Centr"/>
            </w:pPr>
            <w:r w:rsidRPr="002121EC">
              <w:t>X</w:t>
            </w:r>
          </w:p>
        </w:tc>
        <w:tc>
          <w:tcPr>
            <w:tcW w:w="1418" w:type="dxa"/>
          </w:tcPr>
          <w:p w14:paraId="2D29BFCD" w14:textId="77777777" w:rsidR="002A377F" w:rsidRPr="002121EC" w:rsidRDefault="002A377F" w:rsidP="00EC4AD8">
            <w:pPr>
              <w:pStyle w:val="Norm2Centr"/>
            </w:pPr>
            <w:r w:rsidRPr="002121EC">
              <w:t>4</w:t>
            </w:r>
          </w:p>
        </w:tc>
      </w:tr>
      <w:tr w:rsidR="002A377F" w:rsidRPr="00E061CA" w14:paraId="563CF054" w14:textId="77777777" w:rsidTr="00EC4AD8">
        <w:trPr>
          <w:trHeight w:val="203"/>
          <w:jc w:val="center"/>
        </w:trPr>
        <w:tc>
          <w:tcPr>
            <w:tcW w:w="959" w:type="dxa"/>
          </w:tcPr>
          <w:p w14:paraId="39463C8A" w14:textId="77777777" w:rsidR="002A377F" w:rsidRPr="002121EC" w:rsidRDefault="002A377F" w:rsidP="00EC4AD8">
            <w:pPr>
              <w:pStyle w:val="Norm2Centr"/>
            </w:pPr>
          </w:p>
        </w:tc>
        <w:tc>
          <w:tcPr>
            <w:tcW w:w="1417" w:type="dxa"/>
          </w:tcPr>
          <w:p w14:paraId="568D4582" w14:textId="77777777" w:rsidR="002A377F" w:rsidRPr="002121EC" w:rsidRDefault="002A377F" w:rsidP="00EC4AD8">
            <w:pPr>
              <w:pStyle w:val="Norm2Centr"/>
            </w:pPr>
          </w:p>
        </w:tc>
        <w:tc>
          <w:tcPr>
            <w:tcW w:w="964" w:type="dxa"/>
          </w:tcPr>
          <w:p w14:paraId="04B08218" w14:textId="77777777" w:rsidR="002A377F" w:rsidRPr="002121EC" w:rsidRDefault="002A377F" w:rsidP="00EC4AD8">
            <w:pPr>
              <w:pStyle w:val="Norm2Centr"/>
            </w:pPr>
            <w:r w:rsidRPr="002121EC">
              <w:t>Y</w:t>
            </w:r>
          </w:p>
        </w:tc>
        <w:tc>
          <w:tcPr>
            <w:tcW w:w="1418" w:type="dxa"/>
          </w:tcPr>
          <w:p w14:paraId="027B7B7C" w14:textId="77777777" w:rsidR="002A377F" w:rsidRPr="002121EC" w:rsidRDefault="002A377F" w:rsidP="00EC4AD8">
            <w:pPr>
              <w:pStyle w:val="Norm2Centr"/>
            </w:pPr>
            <w:r w:rsidRPr="002121EC">
              <w:t>10</w:t>
            </w:r>
          </w:p>
        </w:tc>
      </w:tr>
      <w:tr w:rsidR="002A377F" w:rsidRPr="00E061CA" w14:paraId="0AD57B2A" w14:textId="77777777" w:rsidTr="00EC4AD8">
        <w:trPr>
          <w:trHeight w:val="203"/>
          <w:jc w:val="center"/>
        </w:trPr>
        <w:tc>
          <w:tcPr>
            <w:tcW w:w="959" w:type="dxa"/>
          </w:tcPr>
          <w:p w14:paraId="7ADCADC4" w14:textId="77777777" w:rsidR="002A377F" w:rsidRPr="002121EC" w:rsidRDefault="002A377F" w:rsidP="00EC4AD8">
            <w:pPr>
              <w:pStyle w:val="Norm2Centr"/>
            </w:pPr>
          </w:p>
        </w:tc>
        <w:tc>
          <w:tcPr>
            <w:tcW w:w="1417" w:type="dxa"/>
          </w:tcPr>
          <w:p w14:paraId="7F033495" w14:textId="77777777" w:rsidR="002A377F" w:rsidRPr="002121EC" w:rsidRDefault="002A377F" w:rsidP="00EC4AD8">
            <w:pPr>
              <w:pStyle w:val="Norm2Centr"/>
            </w:pPr>
          </w:p>
        </w:tc>
        <w:tc>
          <w:tcPr>
            <w:tcW w:w="964" w:type="dxa"/>
          </w:tcPr>
          <w:p w14:paraId="3905260D" w14:textId="77777777" w:rsidR="002A377F" w:rsidRPr="002121EC" w:rsidRDefault="002A377F" w:rsidP="00EC4AD8">
            <w:pPr>
              <w:pStyle w:val="Norm2Centr"/>
            </w:pPr>
          </w:p>
        </w:tc>
        <w:tc>
          <w:tcPr>
            <w:tcW w:w="1418" w:type="dxa"/>
          </w:tcPr>
          <w:p w14:paraId="1591862F" w14:textId="77777777" w:rsidR="002A377F" w:rsidRPr="002121EC" w:rsidRDefault="002A377F" w:rsidP="00EC4AD8">
            <w:pPr>
              <w:pStyle w:val="Norm2Centr"/>
            </w:pPr>
          </w:p>
        </w:tc>
      </w:tr>
    </w:tbl>
    <w:p w14:paraId="3AE2B5AD" w14:textId="77777777" w:rsidR="002A377F" w:rsidRDefault="002A377F" w:rsidP="002A377F"/>
    <w:p w14:paraId="26608943" w14:textId="77777777" w:rsidR="002A377F" w:rsidRDefault="002A377F" w:rsidP="002A377F">
      <w:r>
        <w:t>Les châssis convertisseurs IP/Analogiques ont des fonctions multiples. La principale consiste à récupérer le flux vidéo analogique d’une source vidéo pour la transmettre au réseau IP géré par les services informatiques de la BnF. Depuis le système SECURITY CENTER et au travers du réseau IP, les convertisseurs reçoivent des informations de positionnement qu’ils transmettent aux caméras motorisées.</w:t>
      </w:r>
    </w:p>
    <w:p w14:paraId="607E99E4" w14:textId="77777777" w:rsidR="002A377F" w:rsidRPr="00F153A6" w:rsidRDefault="002A377F" w:rsidP="002A377F">
      <w:r w:rsidRPr="00F153A6">
        <w:t xml:space="preserve">Certaines sources vidéo sont partagées entre la BnF et les services de polices extérieurs. Un système dont l’architecture se compose d’un modem MAX transit Pro et d’un encodeur MCC201 permet d’envoyer un plan de visionnement </w:t>
      </w:r>
      <w:proofErr w:type="spellStart"/>
      <w:r w:rsidRPr="00F153A6">
        <w:t>Genetec</w:t>
      </w:r>
      <w:proofErr w:type="spellEnd"/>
      <w:r w:rsidRPr="00F153A6">
        <w:t xml:space="preserve"> aux services de police extérieur.</w:t>
      </w:r>
    </w:p>
    <w:p w14:paraId="73E2B5C3" w14:textId="77777777" w:rsidR="002A377F" w:rsidRDefault="002A377F" w:rsidP="002A377F">
      <w:r w:rsidRPr="00705774">
        <w:t xml:space="preserve">Le système de </w:t>
      </w:r>
      <w:proofErr w:type="spellStart"/>
      <w:r w:rsidRPr="00705774">
        <w:t>vidéo-protection</w:t>
      </w:r>
      <w:proofErr w:type="spellEnd"/>
      <w:r w:rsidRPr="00705774">
        <w:t xml:space="preserve"> de la régie recette est autonome et constitué de 2 caméras analogiques, un moniteur et un enregistreur à bande. </w:t>
      </w:r>
    </w:p>
    <w:p w14:paraId="5B63F64B" w14:textId="77777777" w:rsidR="002A377F" w:rsidRPr="00BB53D1" w:rsidRDefault="002A377F" w:rsidP="002A377F">
      <w:r w:rsidRPr="00BB53D1">
        <w:t>Le système SECURITY CENTER est relié au système de contrôle d’accès et d’anti-intrusion du site, une interface automatique envoie les alarmes générées sur le système SCA</w:t>
      </w:r>
      <w:r>
        <w:t>A</w:t>
      </w:r>
      <w:r w:rsidRPr="00BB53D1">
        <w:t>I vers le système de vidéo qui permet le déclenchement d’une préposition et l’affichage d’une caméra sur évènement.</w:t>
      </w:r>
    </w:p>
    <w:p w14:paraId="24EC9036" w14:textId="77777777" w:rsidR="006D3E75" w:rsidRDefault="00170A50"/>
    <w:p w14:paraId="22652FDA" w14:textId="77777777" w:rsidR="00B31C18" w:rsidRDefault="00B31C18">
      <w:pPr>
        <w:rPr>
          <w:b/>
          <w:u w:val="single"/>
        </w:rPr>
      </w:pPr>
      <w:commentRangeStart w:id="1"/>
      <w:r w:rsidRPr="00B31C18">
        <w:rPr>
          <w:b/>
          <w:u w:val="single"/>
        </w:rPr>
        <w:t>Site Richelieu</w:t>
      </w:r>
      <w:commentRangeEnd w:id="1"/>
      <w:r w:rsidR="00360C44">
        <w:rPr>
          <w:rStyle w:val="Marquedecommentaire"/>
        </w:rPr>
        <w:commentReference w:id="1"/>
      </w:r>
    </w:p>
    <w:p w14:paraId="1EE97592" w14:textId="77777777" w:rsidR="00B31C18" w:rsidRDefault="00B31C18" w:rsidP="00B31C18">
      <w:r>
        <w:t xml:space="preserve">L’architecture de vidéo-surveillance s’appuie sur une </w:t>
      </w:r>
      <w:r w:rsidRPr="00514F8B">
        <w:t xml:space="preserve">architecture SECURITY CENTER 5.7 de </w:t>
      </w:r>
      <w:r>
        <w:t>l’éditeur GENETEC. Cette architecture est constituée de :</w:t>
      </w:r>
    </w:p>
    <w:p w14:paraId="7D501E6E" w14:textId="77777777" w:rsidR="00B31C18" w:rsidRDefault="00B31C18" w:rsidP="00B31C18">
      <w:pPr>
        <w:pStyle w:val="Paragraphedeliste"/>
        <w:numPr>
          <w:ilvl w:val="0"/>
          <w:numId w:val="7"/>
        </w:numPr>
      </w:pPr>
      <w:r>
        <w:t>3</w:t>
      </w:r>
      <w:r w:rsidRPr="00514F8B">
        <w:t xml:space="preserve"> </w:t>
      </w:r>
      <w:r>
        <w:t xml:space="preserve">serveurs informatiques Windows </w:t>
      </w:r>
    </w:p>
    <w:p w14:paraId="05AC4B3D" w14:textId="77777777" w:rsidR="00B31C18" w:rsidRDefault="00B31C18" w:rsidP="00B31C18">
      <w:pPr>
        <w:pStyle w:val="Paragraphedeliste"/>
        <w:numPr>
          <w:ilvl w:val="0"/>
          <w:numId w:val="7"/>
        </w:numPr>
      </w:pPr>
      <w:r>
        <w:t xml:space="preserve">4 postes informatiques Windows 7 pro connecté à 4 écrans Philips 55BDL2005X « mur d’images » </w:t>
      </w:r>
    </w:p>
    <w:p w14:paraId="3DCF1E94" w14:textId="77777777" w:rsidR="00B31C18" w:rsidRDefault="00B31C18" w:rsidP="00B31C18">
      <w:pPr>
        <w:pStyle w:val="Paragraphedeliste"/>
        <w:numPr>
          <w:ilvl w:val="0"/>
          <w:numId w:val="7"/>
        </w:numPr>
      </w:pPr>
      <w:r>
        <w:t>10 postes informatiques Windows 7 pro répartis sur le site</w:t>
      </w:r>
    </w:p>
    <w:p w14:paraId="4DD4EF2D" w14:textId="77777777" w:rsidR="00B31C18" w:rsidRDefault="00B31C18" w:rsidP="00B31C18">
      <w:pPr>
        <w:pStyle w:val="Paragraphedeliste"/>
        <w:numPr>
          <w:ilvl w:val="0"/>
          <w:numId w:val="7"/>
        </w:numPr>
      </w:pPr>
      <w:r>
        <w:t>170</w:t>
      </w:r>
      <w:r w:rsidRPr="00514F8B">
        <w:t xml:space="preserve"> </w:t>
      </w:r>
      <w:r>
        <w:t>caméras IP environ réparties sur le site</w:t>
      </w:r>
    </w:p>
    <w:p w14:paraId="7CE88243" w14:textId="77777777" w:rsidR="00B31C18" w:rsidRDefault="00B31C18" w:rsidP="00B31C18">
      <w:r>
        <w:t>Les serveurs informatiques servent également de stockage.</w:t>
      </w:r>
    </w:p>
    <w:p w14:paraId="7EDA3A46" w14:textId="77777777" w:rsidR="00B31C18" w:rsidRDefault="00B31C18" w:rsidP="00B31C18">
      <w:r>
        <w:t xml:space="preserve">Il existe un lien logiciel </w:t>
      </w:r>
      <w:r w:rsidRPr="00514F8B">
        <w:t xml:space="preserve">entre </w:t>
      </w:r>
      <w:r>
        <w:t>SECURITY CENTER 5.7</w:t>
      </w:r>
      <w:r w:rsidRPr="00514F8B">
        <w:t xml:space="preserve"> </w:t>
      </w:r>
      <w:r>
        <w:t xml:space="preserve">et le logiciel de contrôle d’accès et anti-intrusion </w:t>
      </w:r>
      <w:proofErr w:type="spellStart"/>
      <w:r>
        <w:t>Microsesame</w:t>
      </w:r>
      <w:proofErr w:type="spellEnd"/>
      <w:r>
        <w:t xml:space="preserve"> de l’éditeur TIL </w:t>
      </w:r>
      <w:proofErr w:type="gramStart"/>
      <w:r>
        <w:t>Technologies .</w:t>
      </w:r>
      <w:proofErr w:type="gramEnd"/>
      <w:r>
        <w:t xml:space="preserve"> Ce lien permet d’afficher une caméra en particulier sur une détection d’intrusion par exemple.</w:t>
      </w:r>
    </w:p>
    <w:p w14:paraId="14FA8C0A" w14:textId="77777777" w:rsidR="00B31C18" w:rsidRDefault="00B31C18">
      <w:pPr>
        <w:rPr>
          <w:b/>
          <w:u w:val="single"/>
        </w:rPr>
      </w:pPr>
    </w:p>
    <w:p w14:paraId="6ADB11CE" w14:textId="77777777" w:rsidR="00B31C18" w:rsidRDefault="00B31C18">
      <w:pPr>
        <w:rPr>
          <w:b/>
          <w:u w:val="single"/>
        </w:rPr>
      </w:pPr>
      <w:r>
        <w:rPr>
          <w:b/>
          <w:u w:val="single"/>
        </w:rPr>
        <w:t>Site Bussy-Saint-Georges</w:t>
      </w:r>
    </w:p>
    <w:p w14:paraId="7146F22F" w14:textId="77777777" w:rsidR="00B31C18" w:rsidRDefault="00B31C18">
      <w:pPr>
        <w:rPr>
          <w:b/>
          <w:u w:val="single"/>
        </w:rPr>
      </w:pPr>
    </w:p>
    <w:p w14:paraId="49C5FA12" w14:textId="77777777" w:rsidR="00B31C18" w:rsidRDefault="00B31C18" w:rsidP="00B31C18">
      <w:r>
        <w:t>La solution s’appuie sur un serveur SECURITY CENTER 5.8, un poste client avec deux écrans, un châssis d’encodeur AXIS Q7920 qui permet la récupération de 20 caméras analogiques préservées, et 9 caméras numériques.</w:t>
      </w:r>
    </w:p>
    <w:p w14:paraId="4B176E43" w14:textId="77777777" w:rsidR="00B31C18" w:rsidRDefault="00B31C18" w:rsidP="00B31C18">
      <w:r>
        <w:t xml:space="preserve">L’architecture du système de </w:t>
      </w:r>
      <w:proofErr w:type="spellStart"/>
      <w:r>
        <w:t>vidéo-protection</w:t>
      </w:r>
      <w:proofErr w:type="spellEnd"/>
      <w:r>
        <w:t xml:space="preserve"> du s’appuie sur :</w:t>
      </w:r>
    </w:p>
    <w:p w14:paraId="5CEDE57E" w14:textId="77777777" w:rsidR="00B31C18" w:rsidRDefault="00B31C18" w:rsidP="00B31C18">
      <w:pPr>
        <w:pStyle w:val="Paragraphedeliste"/>
        <w:numPr>
          <w:ilvl w:val="0"/>
          <w:numId w:val="8"/>
        </w:numPr>
      </w:pPr>
      <w:r>
        <w:t>1 serveur Windows serveurs 2019</w:t>
      </w:r>
    </w:p>
    <w:p w14:paraId="2D89F4DB" w14:textId="77777777" w:rsidR="00B31C18" w:rsidRPr="004B0736" w:rsidRDefault="00B31C18" w:rsidP="00B31C18">
      <w:pPr>
        <w:pStyle w:val="Paragraphedeliste"/>
        <w:numPr>
          <w:ilvl w:val="0"/>
          <w:numId w:val="8"/>
        </w:numPr>
      </w:pPr>
      <w:r w:rsidRPr="004B0736">
        <w:t>1</w:t>
      </w:r>
      <w:r>
        <w:t xml:space="preserve"> </w:t>
      </w:r>
      <w:r w:rsidRPr="004B0736">
        <w:t>châssi</w:t>
      </w:r>
      <w:r>
        <w:t>s</w:t>
      </w:r>
      <w:r w:rsidRPr="004B0736">
        <w:t xml:space="preserve"> encodeur vidéo AXIS Q7920, équipé de </w:t>
      </w:r>
      <w:r>
        <w:t>5</w:t>
      </w:r>
      <w:r w:rsidRPr="004B0736">
        <w:t xml:space="preserve"> lames encodeur AXIS Q7436</w:t>
      </w:r>
    </w:p>
    <w:p w14:paraId="2083467C" w14:textId="77777777" w:rsidR="00B31C18" w:rsidRDefault="00B31C18" w:rsidP="00B31C18">
      <w:pPr>
        <w:pStyle w:val="Paragraphedeliste"/>
        <w:numPr>
          <w:ilvl w:val="0"/>
          <w:numId w:val="8"/>
        </w:numPr>
      </w:pPr>
      <w:r>
        <w:t>20</w:t>
      </w:r>
      <w:r w:rsidRPr="004B0736">
        <w:t xml:space="preserve"> caméras analogiques </w:t>
      </w:r>
    </w:p>
    <w:p w14:paraId="6733BD1D" w14:textId="77777777" w:rsidR="00B31C18" w:rsidRPr="004B0736" w:rsidRDefault="00B31C18" w:rsidP="00B31C18">
      <w:pPr>
        <w:pStyle w:val="Paragraphedeliste"/>
        <w:numPr>
          <w:ilvl w:val="0"/>
          <w:numId w:val="8"/>
        </w:numPr>
      </w:pPr>
      <w:r>
        <w:t>9 caméras</w:t>
      </w:r>
      <w:r w:rsidRPr="004B0736">
        <w:t xml:space="preserve"> IP</w:t>
      </w:r>
    </w:p>
    <w:p w14:paraId="46EAF8F9" w14:textId="77777777" w:rsidR="00B31C18" w:rsidRPr="009714D9" w:rsidRDefault="00B31C18" w:rsidP="009714D9">
      <w:pPr>
        <w:pStyle w:val="Paragraphedeliste"/>
        <w:numPr>
          <w:ilvl w:val="0"/>
          <w:numId w:val="8"/>
        </w:numPr>
      </w:pPr>
      <w:r>
        <w:t>1 poste client</w:t>
      </w:r>
      <w:r w:rsidRPr="00EF65FB">
        <w:t xml:space="preserve"> Windows 10</w:t>
      </w:r>
      <w:r>
        <w:t xml:space="preserve"> avec 2 écrans</w:t>
      </w:r>
    </w:p>
    <w:sectPr w:rsidR="00B31C18" w:rsidRPr="009714D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Imane SEFFAR-LEGROUNE" w:date="2025-06-23T11:50:00Z" w:initials="IS">
    <w:p w14:paraId="1B064492" w14:textId="77777777" w:rsidR="00360C44" w:rsidRDefault="00360C44">
      <w:pPr>
        <w:pStyle w:val="Commentaire"/>
      </w:pPr>
      <w:r>
        <w:rPr>
          <w:rStyle w:val="Marquedecommentaire"/>
        </w:rPr>
        <w:annotationRef/>
      </w:r>
      <w:r>
        <w:t>Cela n’est pas prévu dans le cadre du marché de travaux ?</w:t>
      </w:r>
    </w:p>
  </w:comment>
  <w:comment w:id="1" w:author="Imane SEFFAR-LEGROUNE" w:date="2025-06-23T12:05:00Z" w:initials="IS">
    <w:p w14:paraId="5A8156D3" w14:textId="77777777" w:rsidR="00360C44" w:rsidRDefault="00360C44">
      <w:pPr>
        <w:pStyle w:val="Commentaire"/>
      </w:pPr>
      <w:r>
        <w:rPr>
          <w:rStyle w:val="Marquedecommentaire"/>
        </w:rPr>
        <w:annotationRef/>
      </w:r>
      <w:r>
        <w:t xml:space="preserve">Quid de Opéra et </w:t>
      </w:r>
      <w:r w:rsidR="00170A50">
        <w:t>Arsenal ?</w:t>
      </w:r>
    </w:p>
    <w:p w14:paraId="2EECC8ED" w14:textId="77777777" w:rsidR="00170A50" w:rsidRDefault="00170A50">
      <w:pPr>
        <w:pStyle w:val="Commentaire"/>
      </w:pPr>
      <w:r>
        <w:t>+ Sablé n’est pas inclus dans le périmètre ?</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064492" w15:done="0"/>
  <w15:commentEx w15:paraId="2EECC8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064492" w16cid:durableId="2C03BE18"/>
  <w16cid:commentId w16cid:paraId="2EECC8ED" w16cid:durableId="2C03C19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Plantin MT Light">
    <w:panose1 w:val="020306030602060208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83B7D"/>
    <w:multiLevelType w:val="hybridMultilevel"/>
    <w:tmpl w:val="F9F4B7D2"/>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15:restartNumberingAfterBreak="0">
    <w:nsid w:val="30806442"/>
    <w:multiLevelType w:val="hybridMultilevel"/>
    <w:tmpl w:val="2C980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4F465F"/>
    <w:multiLevelType w:val="hybridMultilevel"/>
    <w:tmpl w:val="E95C2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490B3D"/>
    <w:multiLevelType w:val="hybridMultilevel"/>
    <w:tmpl w:val="8E06EF44"/>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69482BF5"/>
    <w:multiLevelType w:val="multilevel"/>
    <w:tmpl w:val="E6BC5D12"/>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1712"/>
        </w:tabs>
        <w:ind w:left="1712" w:hanging="720"/>
      </w:pPr>
    </w:lvl>
    <w:lvl w:ilvl="3">
      <w:start w:val="1"/>
      <w:numFmt w:val="decimal"/>
      <w:pStyle w:val="Titre4"/>
      <w:lvlText w:val="%1.%2.%3.%4"/>
      <w:lvlJc w:val="left"/>
      <w:pPr>
        <w:tabs>
          <w:tab w:val="num" w:pos="1006"/>
        </w:tabs>
        <w:ind w:left="1006" w:hanging="864"/>
      </w:pPr>
      <w:rPr>
        <w:color w:val="auto"/>
      </w:r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BB840AF"/>
    <w:multiLevelType w:val="hybridMultilevel"/>
    <w:tmpl w:val="7FD21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DD57AC"/>
    <w:multiLevelType w:val="hybridMultilevel"/>
    <w:tmpl w:val="A2484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75725C"/>
    <w:multiLevelType w:val="hybridMultilevel"/>
    <w:tmpl w:val="FD9A9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1"/>
  </w:num>
  <w:num w:numId="5">
    <w:abstractNumId w:val="3"/>
  </w:num>
  <w:num w:numId="6">
    <w:abstractNumId w:val="0"/>
  </w:num>
  <w:num w:numId="7">
    <w:abstractNumId w:val="5"/>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mane SEFFAR-LEGROUNE">
    <w15:presenceInfo w15:providerId="AD" w15:userId="S-1-5-21-1683235303-376574215-1552899311-596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77F"/>
    <w:rsid w:val="00170A50"/>
    <w:rsid w:val="002A377F"/>
    <w:rsid w:val="00360C44"/>
    <w:rsid w:val="00555ADB"/>
    <w:rsid w:val="009714D9"/>
    <w:rsid w:val="00B31C18"/>
    <w:rsid w:val="00D21FE7"/>
    <w:rsid w:val="00F103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E4DF1"/>
  <w15:chartTrackingRefBased/>
  <w15:docId w15:val="{E912701C-15FA-47A5-9D7E-30F5344AA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377F"/>
    <w:pPr>
      <w:tabs>
        <w:tab w:val="left" w:pos="2625"/>
      </w:tabs>
      <w:spacing w:before="240" w:after="240" w:line="240" w:lineRule="auto"/>
      <w:jc w:val="both"/>
    </w:pPr>
    <w:rPr>
      <w:rFonts w:ascii="Century Gothic" w:eastAsia="Times New Roman" w:hAnsi="Century Gothic" w:cs="Times New Roman"/>
      <w:sz w:val="20"/>
      <w:szCs w:val="20"/>
      <w:lang w:eastAsia="fr-FR"/>
    </w:rPr>
  </w:style>
  <w:style w:type="paragraph" w:styleId="Titre1">
    <w:name w:val="heading 1"/>
    <w:basedOn w:val="Normal"/>
    <w:next w:val="Normal"/>
    <w:link w:val="Titre1Car"/>
    <w:qFormat/>
    <w:rsid w:val="002A377F"/>
    <w:pPr>
      <w:pageBreakBefore/>
      <w:numPr>
        <w:numId w:val="1"/>
      </w:numPr>
      <w:tabs>
        <w:tab w:val="left" w:pos="851"/>
      </w:tabs>
      <w:spacing w:line="260" w:lineRule="exact"/>
      <w:ind w:left="431" w:hanging="431"/>
      <w:outlineLvl w:val="0"/>
    </w:pPr>
    <w:rPr>
      <w:b/>
      <w:smallCaps/>
      <w:sz w:val="24"/>
      <w:szCs w:val="24"/>
    </w:rPr>
  </w:style>
  <w:style w:type="paragraph" w:styleId="Titre2">
    <w:name w:val="heading 2"/>
    <w:basedOn w:val="Normal"/>
    <w:next w:val="Normal"/>
    <w:link w:val="Titre2Car"/>
    <w:unhideWhenUsed/>
    <w:qFormat/>
    <w:rsid w:val="002A377F"/>
    <w:pPr>
      <w:keepNext/>
      <w:numPr>
        <w:ilvl w:val="1"/>
        <w:numId w:val="1"/>
      </w:numPr>
      <w:tabs>
        <w:tab w:val="left" w:pos="851"/>
      </w:tabs>
      <w:spacing w:before="360"/>
      <w:outlineLvl w:val="1"/>
    </w:pPr>
    <w:rPr>
      <w:b/>
    </w:rPr>
  </w:style>
  <w:style w:type="paragraph" w:styleId="Titre3">
    <w:name w:val="heading 3"/>
    <w:basedOn w:val="Normal"/>
    <w:next w:val="Normal"/>
    <w:link w:val="Titre3Car"/>
    <w:unhideWhenUsed/>
    <w:qFormat/>
    <w:rsid w:val="002A377F"/>
    <w:pPr>
      <w:keepNext/>
      <w:numPr>
        <w:ilvl w:val="2"/>
        <w:numId w:val="1"/>
      </w:numPr>
      <w:tabs>
        <w:tab w:val="clear" w:pos="1712"/>
        <w:tab w:val="clear" w:pos="2625"/>
        <w:tab w:val="num" w:pos="1855"/>
      </w:tabs>
      <w:spacing w:line="260" w:lineRule="exact"/>
      <w:ind w:left="1855"/>
      <w:outlineLvl w:val="2"/>
    </w:pPr>
    <w:rPr>
      <w:b/>
    </w:rPr>
  </w:style>
  <w:style w:type="paragraph" w:styleId="Titre4">
    <w:name w:val="heading 4"/>
    <w:basedOn w:val="Normal"/>
    <w:next w:val="Normal"/>
    <w:link w:val="Titre4Car"/>
    <w:unhideWhenUsed/>
    <w:qFormat/>
    <w:rsid w:val="002A377F"/>
    <w:pPr>
      <w:numPr>
        <w:ilvl w:val="3"/>
        <w:numId w:val="1"/>
      </w:numPr>
      <w:tabs>
        <w:tab w:val="clear" w:pos="2625"/>
      </w:tabs>
      <w:outlineLvl w:val="3"/>
    </w:pPr>
    <w:rPr>
      <w:rFonts w:ascii="Plantin MT Light" w:hAnsi="Plantin MT Light"/>
      <w:i/>
    </w:rPr>
  </w:style>
  <w:style w:type="paragraph" w:styleId="Titre6">
    <w:name w:val="heading 6"/>
    <w:basedOn w:val="Normal"/>
    <w:next w:val="Normal"/>
    <w:link w:val="Titre6Car"/>
    <w:autoRedefine/>
    <w:semiHidden/>
    <w:unhideWhenUsed/>
    <w:qFormat/>
    <w:rsid w:val="002A377F"/>
    <w:pPr>
      <w:keepNext/>
      <w:numPr>
        <w:ilvl w:val="5"/>
        <w:numId w:val="1"/>
      </w:numPr>
      <w:outlineLvl w:val="5"/>
    </w:pPr>
    <w:rPr>
      <w:sz w:val="24"/>
      <w:u w:val="single"/>
    </w:rPr>
  </w:style>
  <w:style w:type="paragraph" w:styleId="Titre7">
    <w:name w:val="heading 7"/>
    <w:basedOn w:val="Normal"/>
    <w:next w:val="Normal"/>
    <w:link w:val="Titre7Car"/>
    <w:autoRedefine/>
    <w:semiHidden/>
    <w:unhideWhenUsed/>
    <w:qFormat/>
    <w:rsid w:val="002A377F"/>
    <w:pPr>
      <w:keepNext/>
      <w:numPr>
        <w:ilvl w:val="6"/>
        <w:numId w:val="1"/>
      </w:numPr>
      <w:outlineLvl w:val="6"/>
    </w:pPr>
    <w:rPr>
      <w:sz w:val="24"/>
    </w:rPr>
  </w:style>
  <w:style w:type="paragraph" w:styleId="Titre8">
    <w:name w:val="heading 8"/>
    <w:basedOn w:val="Normal"/>
    <w:next w:val="Normal"/>
    <w:link w:val="Titre8Car"/>
    <w:autoRedefine/>
    <w:semiHidden/>
    <w:unhideWhenUsed/>
    <w:qFormat/>
    <w:rsid w:val="002A377F"/>
    <w:pPr>
      <w:keepNext/>
      <w:numPr>
        <w:ilvl w:val="7"/>
        <w:numId w:val="1"/>
      </w:numPr>
      <w:outlineLvl w:val="7"/>
    </w:pPr>
    <w:rPr>
      <w:color w:val="FF0000"/>
      <w:sz w:val="24"/>
    </w:rPr>
  </w:style>
  <w:style w:type="paragraph" w:styleId="Titre9">
    <w:name w:val="heading 9"/>
    <w:basedOn w:val="Normal"/>
    <w:next w:val="Normal"/>
    <w:link w:val="Titre9Car"/>
    <w:semiHidden/>
    <w:unhideWhenUsed/>
    <w:qFormat/>
    <w:rsid w:val="002A377F"/>
    <w:pPr>
      <w:numPr>
        <w:ilvl w:val="8"/>
        <w:numId w:val="1"/>
      </w:numPr>
      <w:spacing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A377F"/>
    <w:rPr>
      <w:rFonts w:ascii="Century Gothic" w:eastAsia="Times New Roman" w:hAnsi="Century Gothic" w:cs="Times New Roman"/>
      <w:b/>
      <w:smallCaps/>
      <w:sz w:val="24"/>
      <w:szCs w:val="24"/>
      <w:lang w:eastAsia="fr-FR"/>
    </w:rPr>
  </w:style>
  <w:style w:type="character" w:customStyle="1" w:styleId="Titre2Car">
    <w:name w:val="Titre 2 Car"/>
    <w:basedOn w:val="Policepardfaut"/>
    <w:link w:val="Titre2"/>
    <w:rsid w:val="002A377F"/>
    <w:rPr>
      <w:rFonts w:ascii="Century Gothic" w:eastAsia="Times New Roman" w:hAnsi="Century Gothic" w:cs="Times New Roman"/>
      <w:b/>
      <w:sz w:val="20"/>
      <w:szCs w:val="20"/>
      <w:lang w:eastAsia="fr-FR"/>
    </w:rPr>
  </w:style>
  <w:style w:type="character" w:customStyle="1" w:styleId="Titre3Car">
    <w:name w:val="Titre 3 Car"/>
    <w:basedOn w:val="Policepardfaut"/>
    <w:link w:val="Titre3"/>
    <w:rsid w:val="002A377F"/>
    <w:rPr>
      <w:rFonts w:ascii="Century Gothic" w:eastAsia="Times New Roman" w:hAnsi="Century Gothic" w:cs="Times New Roman"/>
      <w:b/>
      <w:sz w:val="20"/>
      <w:szCs w:val="20"/>
      <w:lang w:eastAsia="fr-FR"/>
    </w:rPr>
  </w:style>
  <w:style w:type="character" w:customStyle="1" w:styleId="Titre4Car">
    <w:name w:val="Titre 4 Car"/>
    <w:basedOn w:val="Policepardfaut"/>
    <w:link w:val="Titre4"/>
    <w:rsid w:val="002A377F"/>
    <w:rPr>
      <w:rFonts w:ascii="Plantin MT Light" w:eastAsia="Times New Roman" w:hAnsi="Plantin MT Light" w:cs="Times New Roman"/>
      <w:i/>
      <w:sz w:val="20"/>
      <w:szCs w:val="20"/>
      <w:lang w:eastAsia="fr-FR"/>
    </w:rPr>
  </w:style>
  <w:style w:type="character" w:customStyle="1" w:styleId="Titre6Car">
    <w:name w:val="Titre 6 Car"/>
    <w:basedOn w:val="Policepardfaut"/>
    <w:link w:val="Titre6"/>
    <w:semiHidden/>
    <w:rsid w:val="002A377F"/>
    <w:rPr>
      <w:rFonts w:ascii="Century Gothic" w:eastAsia="Times New Roman" w:hAnsi="Century Gothic" w:cs="Times New Roman"/>
      <w:sz w:val="24"/>
      <w:szCs w:val="20"/>
      <w:u w:val="single"/>
      <w:lang w:eastAsia="fr-FR"/>
    </w:rPr>
  </w:style>
  <w:style w:type="character" w:customStyle="1" w:styleId="Titre7Car">
    <w:name w:val="Titre 7 Car"/>
    <w:basedOn w:val="Policepardfaut"/>
    <w:link w:val="Titre7"/>
    <w:semiHidden/>
    <w:rsid w:val="002A377F"/>
    <w:rPr>
      <w:rFonts w:ascii="Century Gothic" w:eastAsia="Times New Roman" w:hAnsi="Century Gothic" w:cs="Times New Roman"/>
      <w:sz w:val="24"/>
      <w:szCs w:val="20"/>
      <w:lang w:eastAsia="fr-FR"/>
    </w:rPr>
  </w:style>
  <w:style w:type="character" w:customStyle="1" w:styleId="Titre8Car">
    <w:name w:val="Titre 8 Car"/>
    <w:basedOn w:val="Policepardfaut"/>
    <w:link w:val="Titre8"/>
    <w:semiHidden/>
    <w:rsid w:val="002A377F"/>
    <w:rPr>
      <w:rFonts w:ascii="Century Gothic" w:eastAsia="Times New Roman" w:hAnsi="Century Gothic" w:cs="Times New Roman"/>
      <w:color w:val="FF0000"/>
      <w:sz w:val="24"/>
      <w:szCs w:val="20"/>
      <w:lang w:eastAsia="fr-FR"/>
    </w:rPr>
  </w:style>
  <w:style w:type="character" w:customStyle="1" w:styleId="Titre9Car">
    <w:name w:val="Titre 9 Car"/>
    <w:basedOn w:val="Policepardfaut"/>
    <w:link w:val="Titre9"/>
    <w:semiHidden/>
    <w:rsid w:val="002A377F"/>
    <w:rPr>
      <w:rFonts w:ascii="Century Gothic" w:eastAsia="Times New Roman" w:hAnsi="Century Gothic" w:cs="Times New Roman"/>
      <w:b/>
      <w:i/>
      <w:sz w:val="18"/>
      <w:szCs w:val="20"/>
      <w:lang w:eastAsia="fr-FR"/>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34"/>
    <w:qFormat/>
    <w:rsid w:val="002A377F"/>
    <w:pPr>
      <w:ind w:left="720"/>
      <w:contextualSpacing/>
    </w:pPr>
  </w:style>
  <w:style w:type="table" w:styleId="Grilledutableau">
    <w:name w:val="Table Grid"/>
    <w:basedOn w:val="TableauNormal"/>
    <w:uiPriority w:val="59"/>
    <w:rsid w:val="002A377F"/>
    <w:pPr>
      <w:spacing w:after="0" w:line="240" w:lineRule="auto"/>
      <w:ind w:firstLine="14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2Centr">
    <w:name w:val="Norm2Centré"/>
    <w:basedOn w:val="Normal"/>
    <w:next w:val="Normal"/>
    <w:autoRedefine/>
    <w:qFormat/>
    <w:rsid w:val="002A377F"/>
    <w:pPr>
      <w:spacing w:before="0" w:after="0"/>
      <w:jc w:val="center"/>
    </w:pPr>
    <w:rPr>
      <w:sz w:val="16"/>
      <w:szCs w:val="16"/>
    </w:rPr>
  </w:style>
  <w:style w:type="paragraph" w:styleId="Sansinterligne">
    <w:name w:val="No Spacing"/>
    <w:uiPriority w:val="1"/>
    <w:qFormat/>
    <w:rsid w:val="002A377F"/>
    <w:pPr>
      <w:tabs>
        <w:tab w:val="left" w:pos="2625"/>
      </w:tabs>
      <w:spacing w:after="0" w:line="240" w:lineRule="auto"/>
      <w:jc w:val="both"/>
    </w:pPr>
    <w:rPr>
      <w:rFonts w:ascii="Century Gothic" w:eastAsia="Times New Roman" w:hAnsi="Century Gothic" w:cs="Times New Roman"/>
      <w:sz w:val="20"/>
      <w:szCs w:val="20"/>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link w:val="Paragraphedeliste"/>
    <w:uiPriority w:val="34"/>
    <w:qFormat/>
    <w:rsid w:val="002A377F"/>
    <w:rPr>
      <w:rFonts w:ascii="Century Gothic" w:eastAsia="Times New Roman" w:hAnsi="Century Gothic" w:cs="Times New Roman"/>
      <w:sz w:val="20"/>
      <w:szCs w:val="20"/>
      <w:lang w:eastAsia="fr-FR"/>
    </w:rPr>
  </w:style>
  <w:style w:type="character" w:styleId="Marquedecommentaire">
    <w:name w:val="annotation reference"/>
    <w:basedOn w:val="Policepardfaut"/>
    <w:uiPriority w:val="99"/>
    <w:semiHidden/>
    <w:unhideWhenUsed/>
    <w:rsid w:val="00360C44"/>
    <w:rPr>
      <w:sz w:val="16"/>
      <w:szCs w:val="16"/>
    </w:rPr>
  </w:style>
  <w:style w:type="paragraph" w:styleId="Commentaire">
    <w:name w:val="annotation text"/>
    <w:basedOn w:val="Normal"/>
    <w:link w:val="CommentaireCar"/>
    <w:uiPriority w:val="99"/>
    <w:semiHidden/>
    <w:unhideWhenUsed/>
    <w:rsid w:val="00360C44"/>
  </w:style>
  <w:style w:type="character" w:customStyle="1" w:styleId="CommentaireCar">
    <w:name w:val="Commentaire Car"/>
    <w:basedOn w:val="Policepardfaut"/>
    <w:link w:val="Commentaire"/>
    <w:uiPriority w:val="99"/>
    <w:semiHidden/>
    <w:rsid w:val="00360C44"/>
    <w:rPr>
      <w:rFonts w:ascii="Century Gothic" w:eastAsia="Times New Roman" w:hAnsi="Century Gothic"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60C44"/>
    <w:rPr>
      <w:b/>
      <w:bCs/>
    </w:rPr>
  </w:style>
  <w:style w:type="character" w:customStyle="1" w:styleId="ObjetducommentaireCar">
    <w:name w:val="Objet du commentaire Car"/>
    <w:basedOn w:val="CommentaireCar"/>
    <w:link w:val="Objetducommentaire"/>
    <w:uiPriority w:val="99"/>
    <w:semiHidden/>
    <w:rsid w:val="00360C44"/>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360C44"/>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60C44"/>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3669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DUTEMS</dc:creator>
  <cp:keywords/>
  <dc:description/>
  <cp:lastModifiedBy>Imane SEFFAR-LEGROUNE</cp:lastModifiedBy>
  <cp:revision>2</cp:revision>
  <dcterms:created xsi:type="dcterms:W3CDTF">2025-06-23T10:07:00Z</dcterms:created>
  <dcterms:modified xsi:type="dcterms:W3CDTF">2025-06-23T10:07:00Z</dcterms:modified>
</cp:coreProperties>
</file>